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4F" w:rsidRPr="00E91F78" w:rsidRDefault="00587C4F" w:rsidP="00587C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</w:rPr>
        <w:t>Уголовная ответственность за невыплату заработной платы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Частичная невыплата свыше трех месяцев заработной платы, пенсий, стипендий, пособий и иных установленных законом выплат, совершенная из корыстной или иной личной заинтересованности руководителем организации, работодателем - физическим лицом, руководителем филиала, представительс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ва или иного обособленного структурного подразделения организации является преступлением, предусмотренным статьей 145.1 Уголовного кодекса Росси</w:t>
      </w:r>
      <w:r w:rsidRPr="00E91F78">
        <w:rPr>
          <w:rFonts w:ascii="Times New Roman" w:hAnsi="Times New Roman" w:cs="Times New Roman"/>
          <w:sz w:val="28"/>
          <w:szCs w:val="28"/>
        </w:rPr>
        <w:t>й</w:t>
      </w:r>
      <w:r w:rsidRPr="00E91F78">
        <w:rPr>
          <w:rFonts w:ascii="Times New Roman" w:hAnsi="Times New Roman" w:cs="Times New Roman"/>
          <w:sz w:val="28"/>
          <w:szCs w:val="28"/>
        </w:rPr>
        <w:t>ской Федерации (далее – УК РФ).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Частичной невыплатой заработной платы, пенсий, стипендий, пособий и иных установленных законом выплат является осуществление платежа в ра</w:t>
      </w:r>
      <w:r w:rsidRPr="00E91F78">
        <w:rPr>
          <w:rFonts w:ascii="Times New Roman" w:hAnsi="Times New Roman" w:cs="Times New Roman"/>
          <w:sz w:val="28"/>
          <w:szCs w:val="28"/>
        </w:rPr>
        <w:t>з</w:t>
      </w:r>
      <w:r w:rsidRPr="00E91F78">
        <w:rPr>
          <w:rFonts w:ascii="Times New Roman" w:hAnsi="Times New Roman" w:cs="Times New Roman"/>
          <w:sz w:val="28"/>
          <w:szCs w:val="28"/>
        </w:rPr>
        <w:t>мере менее половины подлежащей выплате суммы.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При этом у руководителя организации или иного указанного в этой статье лица, должна быть реальная финансовой возможности для выплаты заработной платы, иных выплат или отсутствие такой возможности вследствие его непр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вомерных действий.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Другими словами, в период невыплаты заработной платы на счетах у 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ботодателя должны находиться денежные средства, только тогда он будет пр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влечен к уголовной ответственности.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Кроме того, уголовная ответственность наступает и в случаях невыплаты заработной платы и иных выплат работникам, с которыми трудовой договор не заключался либо не был надлежащим образом оформлен, но они приступили к работе с ведома работодателя.</w:t>
      </w:r>
      <w:proofErr w:type="gramEnd"/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Двухмесячный или трехмесячный срок задержки выплат исчисляется со дня, следующего за установленной датой выплаты. Периоды невыплат за о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дельные месяцы года не суммируются в срок свыше двух или трех месяцев, е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ли они прерывались периодами, за которые выплаты осуществлялись.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Максимальным наказанием за невыплату заработной платы является л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шение свободы на срок до пяти лет с лишением права занимать определенные должности до пяти лет.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Лицо, впервые совершившее преступление, предусмотренное частями 1-2 статьи 145.1 УК РФ, освобождается от уголовной ответственности, если в т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чение двух месяцев со дня возбуждения уголовного дела в полном объеме п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гасило задолженность по выплате заработной платы, пенсии, стипендии, пос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бия и иной установленной законом выплате, а также уплатило проценты или денежную компенсацию.</w:t>
      </w:r>
    </w:p>
    <w:p w:rsidR="00587C4F" w:rsidRPr="00E91F78" w:rsidRDefault="00587C4F" w:rsidP="00587C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bCs/>
          <w:sz w:val="28"/>
          <w:szCs w:val="28"/>
        </w:rPr>
        <w:t>Особенности исчисления среднего заработка при возмещении вреда, причиненного здоровью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 xml:space="preserve">По общему правилу, установленному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1 ст. 1064 Гражданского кодекса Российской Федерации (далее – ГК РФ), вред, причиненный личности или имуществу гражданина, подлежит возмещению в полном объеме лицом, пр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чинившим вред.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Объем причиненного вреда в большинстве случаев зависит от наступи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ших для здоровья гражданина последствий и может включать в себя утраче</w:t>
      </w:r>
      <w:r w:rsidRPr="00E91F78">
        <w:rPr>
          <w:rFonts w:ascii="Times New Roman" w:hAnsi="Times New Roman" w:cs="Times New Roman"/>
          <w:sz w:val="28"/>
          <w:szCs w:val="28"/>
        </w:rPr>
        <w:t>н</w:t>
      </w:r>
      <w:r w:rsidRPr="00E91F78">
        <w:rPr>
          <w:rFonts w:ascii="Times New Roman" w:hAnsi="Times New Roman" w:cs="Times New Roman"/>
          <w:sz w:val="28"/>
          <w:szCs w:val="28"/>
        </w:rPr>
        <w:t xml:space="preserve">ный заработок (доход), который он имел либо определенно мог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иметь, допо</w:t>
      </w:r>
      <w:r w:rsidRPr="00E91F78">
        <w:rPr>
          <w:rFonts w:ascii="Times New Roman" w:hAnsi="Times New Roman" w:cs="Times New Roman"/>
          <w:sz w:val="28"/>
          <w:szCs w:val="28"/>
        </w:rPr>
        <w:t>л</w:t>
      </w:r>
      <w:r w:rsidRPr="00E91F78">
        <w:rPr>
          <w:rFonts w:ascii="Times New Roman" w:hAnsi="Times New Roman" w:cs="Times New Roman"/>
          <w:sz w:val="28"/>
          <w:szCs w:val="28"/>
        </w:rPr>
        <w:t>нительно понесенные расходы, вызванные повреждением здоровья, в том числе расходы на лечение, особенное питание, приобретение лекарств, протезиров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ние, посторонний уход, санаторно-курортное лечение, приобретение спец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альных транспортных средств, подготовку к другой профессии, если устано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лено, что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потерпевший нуждается в этих видах помощи и ухода и не имеет права на их бесплатное получение (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>. 1 ст. 1085 ГК РФ).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Анализ практики участия прокуроров при рассмотрении в судах споров о возмещении вреда, причиненного здоровью, свидетельствует о допускаемых ошибках, при расчете утраченного заработка потерпевшего.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Граждане, обращаясь в суды с исками, предоставляют расчет утраченного заработка на основании справки от работодателя.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Следует отметить, что работодатель оформляет справку работнику на о</w:t>
      </w:r>
      <w:r w:rsidRPr="00E91F78">
        <w:rPr>
          <w:rFonts w:ascii="Times New Roman" w:hAnsi="Times New Roman" w:cs="Times New Roman"/>
          <w:sz w:val="28"/>
          <w:szCs w:val="28"/>
        </w:rPr>
        <w:t>с</w:t>
      </w:r>
      <w:r w:rsidRPr="00E91F78">
        <w:rPr>
          <w:rFonts w:ascii="Times New Roman" w:hAnsi="Times New Roman" w:cs="Times New Roman"/>
          <w:sz w:val="28"/>
          <w:szCs w:val="28"/>
        </w:rPr>
        <w:t>новании ч. 1 ст. 139 Трудового кодекса Российской Федерации и Положения об особенностях порядка исчисления средней заработной платы, утвержденного постановлением Правительства Российской Федерации от 24.12.2007 № 922, тогда как в соответствии с ч. 2 ст. 1086 ГК РФ, разъяснениями, содержащимися в </w:t>
      </w:r>
      <w:proofErr w:type="spellStart"/>
      <w:r w:rsidRPr="00E91F78">
        <w:rPr>
          <w:rFonts w:ascii="Times New Roman" w:hAnsi="Times New Roman" w:cs="Times New Roman"/>
          <w:sz w:val="28"/>
          <w:szCs w:val="28"/>
        </w:rPr>
        <w:fldChar w:fldCharType="begin"/>
      </w:r>
      <w:r w:rsidRPr="00E91F78">
        <w:rPr>
          <w:rFonts w:ascii="Times New Roman" w:hAnsi="Times New Roman" w:cs="Times New Roman"/>
          <w:sz w:val="28"/>
          <w:szCs w:val="28"/>
        </w:rPr>
        <w:instrText xml:space="preserve">HYPERLINK "consultantplus://offline/ref=DC12B752A24A46378050E2499D2CBF9A704309F87AE332A452138305360543030AAE00DA0E87CF2AE90F9DE345A78BBA91505AC44B2C981Cl1V8D" </w:instrText>
      </w:r>
      <w:r w:rsidRPr="00E91F78">
        <w:rPr>
          <w:rFonts w:ascii="Times New Roman" w:hAnsi="Times New Roman" w:cs="Times New Roman"/>
          <w:sz w:val="28"/>
          <w:szCs w:val="28"/>
        </w:rPr>
      </w:r>
      <w:r w:rsidRPr="00E91F78">
        <w:rPr>
          <w:rFonts w:ascii="Times New Roman" w:hAnsi="Times New Roman" w:cs="Times New Roman"/>
          <w:sz w:val="28"/>
          <w:szCs w:val="28"/>
        </w:rPr>
        <w:fldChar w:fldCharType="separate"/>
      </w:r>
      <w:r w:rsidRPr="00E91F78">
        <w:rPr>
          <w:rFonts w:ascii="Times New Roman" w:hAnsi="Times New Roman" w:cs="Times New Roman"/>
          <w:sz w:val="28"/>
          <w:szCs w:val="28"/>
        </w:rPr>
        <w:t>подп</w:t>
      </w:r>
      <w:proofErr w:type="spellEnd"/>
      <w:r w:rsidRPr="00E91F78">
        <w:rPr>
          <w:rFonts w:ascii="Times New Roman" w:hAnsi="Times New Roman" w:cs="Times New Roman"/>
          <w:sz w:val="28"/>
          <w:szCs w:val="28"/>
        </w:rPr>
        <w:t>. «а» п. 27</w:t>
      </w:r>
      <w:r w:rsidRPr="00E91F78">
        <w:rPr>
          <w:rFonts w:ascii="Times New Roman" w:hAnsi="Times New Roman" w:cs="Times New Roman"/>
          <w:sz w:val="28"/>
          <w:szCs w:val="28"/>
        </w:rPr>
        <w:fldChar w:fldCharType="end"/>
      </w:r>
      <w:r w:rsidRPr="00E91F78">
        <w:rPr>
          <w:rFonts w:ascii="Times New Roman" w:hAnsi="Times New Roman" w:cs="Times New Roman"/>
          <w:sz w:val="28"/>
          <w:szCs w:val="28"/>
        </w:rPr>
        <w:t> Постановления Пленума Верховного Суда Российской Фед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рации от 26.01.2010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№ 1 «О применении судами гражданского законодательс</w:t>
      </w:r>
      <w:r w:rsidRPr="00E91F78">
        <w:rPr>
          <w:rFonts w:ascii="Times New Roman" w:hAnsi="Times New Roman" w:cs="Times New Roman"/>
          <w:sz w:val="28"/>
          <w:szCs w:val="28"/>
        </w:rPr>
        <w:t>т</w:t>
      </w:r>
      <w:r w:rsidRPr="00E91F78">
        <w:rPr>
          <w:rFonts w:ascii="Times New Roman" w:hAnsi="Times New Roman" w:cs="Times New Roman"/>
          <w:sz w:val="28"/>
          <w:szCs w:val="28"/>
        </w:rPr>
        <w:t>ва, регулирующего отношения по обязательствам вследствие причинения вреда жизни или здоровью гражданина», утраченным потерпевшим заработком (д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 xml:space="preserve">ходом) считаются средства, получаемые потерпевшим по трудовым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договорам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как по месту основной работы, так и по совместительству, облагаемые под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ходным налогом, и (или) гражданско-правовым договорам, а также от пре</w:t>
      </w:r>
      <w:r w:rsidRPr="00E91F78">
        <w:rPr>
          <w:rFonts w:ascii="Times New Roman" w:hAnsi="Times New Roman" w:cs="Times New Roman"/>
          <w:sz w:val="28"/>
          <w:szCs w:val="28"/>
        </w:rPr>
        <w:t>д</w:t>
      </w:r>
      <w:r w:rsidRPr="00E91F78">
        <w:rPr>
          <w:rFonts w:ascii="Times New Roman" w:hAnsi="Times New Roman" w:cs="Times New Roman"/>
          <w:sz w:val="28"/>
          <w:szCs w:val="28"/>
        </w:rPr>
        <w:t>принимательской и иной деятельности (например, интеллектуальной) до пр</w:t>
      </w:r>
      <w:r w:rsidRPr="00E91F78">
        <w:rPr>
          <w:rFonts w:ascii="Times New Roman" w:hAnsi="Times New Roman" w:cs="Times New Roman"/>
          <w:sz w:val="28"/>
          <w:szCs w:val="28"/>
        </w:rPr>
        <w:t>и</w:t>
      </w:r>
      <w:r w:rsidRPr="00E91F78">
        <w:rPr>
          <w:rFonts w:ascii="Times New Roman" w:hAnsi="Times New Roman" w:cs="Times New Roman"/>
          <w:sz w:val="28"/>
          <w:szCs w:val="28"/>
        </w:rPr>
        <w:t>чинения увечья или иного повреждения здоровья.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Например, в один из районных судов Хабаровского края с иском о вз</w:t>
      </w:r>
      <w:r w:rsidRPr="00E91F78">
        <w:rPr>
          <w:rFonts w:ascii="Times New Roman" w:hAnsi="Times New Roman" w:cs="Times New Roman"/>
          <w:sz w:val="28"/>
          <w:szCs w:val="28"/>
        </w:rPr>
        <w:t>ы</w:t>
      </w:r>
      <w:r w:rsidRPr="00E91F78">
        <w:rPr>
          <w:rFonts w:ascii="Times New Roman" w:hAnsi="Times New Roman" w:cs="Times New Roman"/>
          <w:sz w:val="28"/>
          <w:szCs w:val="28"/>
        </w:rPr>
        <w:t xml:space="preserve">скании утраченного заработка в результате причинения увечья обратилась женщина, которая ранее работала бухгалтером в муниципальном учреждении. В обоснование заявленных требований она представила справки формы 2-НДФЛ, согласно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сведениям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которых рассчитала утраченный заработок.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Однако районный суд не согласился с расчетом истицы, запросил у бы</w:t>
      </w:r>
      <w:r w:rsidRPr="00E91F78">
        <w:rPr>
          <w:rFonts w:ascii="Times New Roman" w:hAnsi="Times New Roman" w:cs="Times New Roman"/>
          <w:sz w:val="28"/>
          <w:szCs w:val="28"/>
        </w:rPr>
        <w:t>в</w:t>
      </w:r>
      <w:r w:rsidRPr="00E91F78">
        <w:rPr>
          <w:rFonts w:ascii="Times New Roman" w:hAnsi="Times New Roman" w:cs="Times New Roman"/>
          <w:sz w:val="28"/>
          <w:szCs w:val="28"/>
        </w:rPr>
        <w:t>шего работодателя справки о среднемесячной зарплате потерпевшей и произвел своей расчет утраченного заработка, размер которого уменьшился по сравн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нию с исковыми требованиями.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Потерпевшая не согласилась с уменьшением суммы и обжаловала реш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ние суда в апелляционном порядке.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Судебной коллегией по гражданским делам Хабаровского краевого суда апелляционная жалобы истицы была удовлетворена.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F78">
        <w:rPr>
          <w:rFonts w:ascii="Times New Roman" w:hAnsi="Times New Roman" w:cs="Times New Roman"/>
          <w:sz w:val="28"/>
          <w:szCs w:val="28"/>
        </w:rPr>
        <w:t>При пересмотре дела было установлено, что в справках формы 2-НДФЛ, выданных бывшим работодателем, в числе прочего были отражены суммы д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нежных средств, полученных истицей по гражданско-правовым договорам, с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 xml:space="preserve">гласно которым женщина, работая бухгалтером, для </w:t>
      </w:r>
      <w:r w:rsidRPr="00E91F78">
        <w:rPr>
          <w:rFonts w:ascii="Times New Roman" w:hAnsi="Times New Roman" w:cs="Times New Roman"/>
          <w:sz w:val="28"/>
          <w:szCs w:val="28"/>
        </w:rPr>
        <w:lastRenderedPageBreak/>
        <w:t>работодателя оказывала дополнительные услуги вне рамок трудового договора.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Эти денежные средства не были учтены при выдаче справки о среднемесячной заработной плате по з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 xml:space="preserve">просу суда, в </w:t>
      </w:r>
      <w:proofErr w:type="gramStart"/>
      <w:r w:rsidRPr="00E91F78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E91F78">
        <w:rPr>
          <w:rFonts w:ascii="Times New Roman" w:hAnsi="Times New Roman" w:cs="Times New Roman"/>
          <w:sz w:val="28"/>
          <w:szCs w:val="28"/>
        </w:rPr>
        <w:t xml:space="preserve"> с чем окончательная сумма, подлежащая выплате по реш</w:t>
      </w:r>
      <w:r w:rsidRPr="00E91F78">
        <w:rPr>
          <w:rFonts w:ascii="Times New Roman" w:hAnsi="Times New Roman" w:cs="Times New Roman"/>
          <w:sz w:val="28"/>
          <w:szCs w:val="28"/>
        </w:rPr>
        <w:t>е</w:t>
      </w:r>
      <w:r w:rsidRPr="00E91F78">
        <w:rPr>
          <w:rFonts w:ascii="Times New Roman" w:hAnsi="Times New Roman" w:cs="Times New Roman"/>
          <w:sz w:val="28"/>
          <w:szCs w:val="28"/>
        </w:rPr>
        <w:t>нию суда первой инстанции, стала меньше, что не соответствовало положениям статьи 1085 ГК РФ.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Постановлением суда вышестоящей инстанции требованиями истицы удовлетворены в полном объеме.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</w:rPr>
        <w:t>Таким образом, обращаясь в суд с иском о взыскании утраченного зар</w:t>
      </w:r>
      <w:r w:rsidRPr="00E91F78">
        <w:rPr>
          <w:rFonts w:ascii="Times New Roman" w:hAnsi="Times New Roman" w:cs="Times New Roman"/>
          <w:sz w:val="28"/>
          <w:szCs w:val="28"/>
        </w:rPr>
        <w:t>а</w:t>
      </w:r>
      <w:r w:rsidRPr="00E91F78">
        <w:rPr>
          <w:rFonts w:ascii="Times New Roman" w:hAnsi="Times New Roman" w:cs="Times New Roman"/>
          <w:sz w:val="28"/>
          <w:szCs w:val="28"/>
        </w:rPr>
        <w:t>ботка, потерпевшему рекомендуется предоставлять не справку о среднемеся</w:t>
      </w:r>
      <w:r w:rsidRPr="00E91F78">
        <w:rPr>
          <w:rFonts w:ascii="Times New Roman" w:hAnsi="Times New Roman" w:cs="Times New Roman"/>
          <w:sz w:val="28"/>
          <w:szCs w:val="28"/>
        </w:rPr>
        <w:t>ч</w:t>
      </w:r>
      <w:r w:rsidRPr="00E91F78">
        <w:rPr>
          <w:rFonts w:ascii="Times New Roman" w:hAnsi="Times New Roman" w:cs="Times New Roman"/>
          <w:sz w:val="28"/>
          <w:szCs w:val="28"/>
        </w:rPr>
        <w:t>ном заработке от работодателя, а справки формы 2-НДФЛ, а также иные пис</w:t>
      </w:r>
      <w:r w:rsidRPr="00E91F78">
        <w:rPr>
          <w:rFonts w:ascii="Times New Roman" w:hAnsi="Times New Roman" w:cs="Times New Roman"/>
          <w:sz w:val="28"/>
          <w:szCs w:val="28"/>
        </w:rPr>
        <w:t>ь</w:t>
      </w:r>
      <w:r w:rsidRPr="00E91F78">
        <w:rPr>
          <w:rFonts w:ascii="Times New Roman" w:hAnsi="Times New Roman" w:cs="Times New Roman"/>
          <w:sz w:val="28"/>
          <w:szCs w:val="28"/>
        </w:rPr>
        <w:t>менные доказательства, подтверждающие получение денежных средств по гражданско-правовым договорам, от предпринимательской и иной деятельн</w:t>
      </w:r>
      <w:r w:rsidRPr="00E91F78">
        <w:rPr>
          <w:rFonts w:ascii="Times New Roman" w:hAnsi="Times New Roman" w:cs="Times New Roman"/>
          <w:sz w:val="28"/>
          <w:szCs w:val="28"/>
        </w:rPr>
        <w:t>о</w:t>
      </w:r>
      <w:r w:rsidRPr="00E91F78">
        <w:rPr>
          <w:rFonts w:ascii="Times New Roman" w:hAnsi="Times New Roman" w:cs="Times New Roman"/>
          <w:sz w:val="28"/>
          <w:szCs w:val="28"/>
        </w:rPr>
        <w:t>сти, за 12 месяцев, предшествовавших причинению вреда здоровью.</w:t>
      </w: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4F" w:rsidRPr="00E91F78" w:rsidRDefault="00587C4F" w:rsidP="00587C4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C2AC4"/>
    <w:multiLevelType w:val="hybridMultilevel"/>
    <w:tmpl w:val="45C897DC"/>
    <w:lvl w:ilvl="0" w:tplc="E390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4F"/>
    <w:rsid w:val="004020BC"/>
    <w:rsid w:val="00496064"/>
    <w:rsid w:val="00587C4F"/>
    <w:rsid w:val="00870F33"/>
    <w:rsid w:val="00B83A3D"/>
    <w:rsid w:val="00C6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F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87C4F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587C4F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2023-12-19T10:18:00Z</dcterms:created>
  <dcterms:modified xsi:type="dcterms:W3CDTF">2023-12-19T10:19:00Z</dcterms:modified>
</cp:coreProperties>
</file>