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07" w:rsidRPr="00E91F78" w:rsidRDefault="00594607" w:rsidP="005946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Ответственность за вред, причиненный деятельностью, создающей повышенную опасность для окружающих</w:t>
      </w:r>
    </w:p>
    <w:p w:rsidR="00594607" w:rsidRPr="00E91F78" w:rsidRDefault="00594607" w:rsidP="00594607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 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.1 ст. 1079 Гражданского кодекса Российской Федерации к и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точникам повышенной опасности следует относить использование транспор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ных средств, механизмов, электрической энергии высокого напряжения, ато</w:t>
      </w:r>
      <w:r w:rsidRPr="00E91F78">
        <w:rPr>
          <w:rFonts w:ascii="Times New Roman" w:hAnsi="Times New Roman" w:cs="Times New Roman"/>
          <w:sz w:val="28"/>
          <w:szCs w:val="28"/>
        </w:rPr>
        <w:t>м</w:t>
      </w:r>
      <w:r w:rsidRPr="00E91F78">
        <w:rPr>
          <w:rFonts w:ascii="Times New Roman" w:hAnsi="Times New Roman" w:cs="Times New Roman"/>
          <w:sz w:val="28"/>
          <w:szCs w:val="28"/>
        </w:rPr>
        <w:t>ной энергии, взрывчатых веществ, сильнодействующих ядов и так далее; ос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ществление строительной и иной, связанной с нею деятельности и другое.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Юридические лица и граждане, деятельность которых связана с пов</w:t>
      </w:r>
      <w:r w:rsidRPr="00E91F78">
        <w:rPr>
          <w:rFonts w:ascii="Times New Roman" w:hAnsi="Times New Roman" w:cs="Times New Roman"/>
          <w:sz w:val="28"/>
          <w:szCs w:val="28"/>
        </w:rPr>
        <w:t>ы</w:t>
      </w:r>
      <w:r w:rsidRPr="00E91F78">
        <w:rPr>
          <w:rFonts w:ascii="Times New Roman" w:hAnsi="Times New Roman" w:cs="Times New Roman"/>
          <w:sz w:val="28"/>
          <w:szCs w:val="28"/>
        </w:rPr>
        <w:t>шенной опасностью для окружающих, обязаны возместить вред, причиненный источником повышенной опасности, если не докажут, что вред возник всле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ствие непреодолимой силы или умысла потерпевшего. Владелец источника повышенной опасности может быть освобожден судом от ответственности полностью или частично также по основаниям, предусмотренным пунктами 2 и 3 статьи 1083 настоящего Кодекса.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Обязанность возмещения вреда возлагается на юридическое лицо или гражданина, которые владеют источником повышенной опасности на праве собственности, праве хозяйственного ведения или праве оперативного упра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ления либо на ином законном основании (на праве аренды, по доверенности на право управления транспортным средством, в силу распоряжения соответс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вующего органа о передаче ему источника повышенной опасности и т.п.).</w:t>
      </w:r>
      <w:proofErr w:type="gramEnd"/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2 ст. 1079 Гражданского кодекса Российской Фед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рации владелец источника повышенной опасности не отвечает за вред, прич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ненный этим источником, если докажет, что источник выбыл из его обладания в результате противоправных действий других лиц. Ответственность за вред, причиненный источником повышенной опасности, в таких случаях несут лица, противоправно завладевшие источником.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 наличии вины владельца источника повышенной опасности в прот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воправном изъятии этого источника из его обладания ответственность может быть возложена как на владельца, так и на лицо, противоправно завладевшее источником повышенной опасности.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Владелец источника повышенной опасности несет ответственность перед лицом, жизни и здоровью которого вред причинен таким источником, по 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вилам статьи 1079 Гражданского кодекса Российской Федерации, то есть нез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висимо от наличия своей вины в причинении вреда.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 источникам повышенной опасности относится использование тран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портных средств, механизмов, электрической энергии высокого напряжения, атомной энергии, взрывчатых веществ, сильнодействующих ядов осуществл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ние строительной и иной связанной с нею деятельности.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медицинской деятельности к источникам повышенной опасности относится диагностическое и лечебное оборудование, функционирование к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торого основано на использовании электрической и тепловой энергии или 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низирующего излучения (рентгеновские установки, 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лазерные аппараты, 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боры с использованием ультразвука, кобальтовые пушки, радоновые ванны и другие), медицинские технологии и лекарственные препараты на этапе клин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испытаний, ядовитые, наркотические и сильнодействующие лекарс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венные препараты и т.п.</w:t>
      </w:r>
      <w:proofErr w:type="gramEnd"/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 3 ст. 1079 Гражданского кодекса Российской Федерации вл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дельцы источников повышенной опасности солидарно несут ответственность за вред, причиненный в результате взаимодействия этих источников (столкнов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 транспортных средств и т.п.) третьим лицам по основаниям, предусмо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ренным пунктом 1 настоящей статьи.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Вред, причиненный в результате взаимодействия источников повыше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ной опасности их владельцам, возмещается на общих основаниях (статья 1064).</w:t>
      </w: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607" w:rsidRPr="00E91F78" w:rsidRDefault="00594607" w:rsidP="0059460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607"/>
    <w:rsid w:val="004020BC"/>
    <w:rsid w:val="00496064"/>
    <w:rsid w:val="00594607"/>
    <w:rsid w:val="00870F33"/>
    <w:rsid w:val="00A3420B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07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607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594607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2023-12-20T08:48:00Z</dcterms:created>
  <dcterms:modified xsi:type="dcterms:W3CDTF">2023-12-20T08:49:00Z</dcterms:modified>
</cp:coreProperties>
</file>