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D7" w:rsidRPr="00876C12" w:rsidRDefault="001424D7" w:rsidP="001424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Оплату за сверхурочную работу надлежит считать с учетом компенсационных и стимулирующих выплат</w:t>
      </w:r>
    </w:p>
    <w:p w:rsidR="001424D7" w:rsidRPr="00E91F78" w:rsidRDefault="001424D7" w:rsidP="001424D7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признал нормы части 1 статьи 152 Трудового кодекса Российской Федерации неконституционными в той части, в которой они допускают оплату сверхурочной работы исходя лишь из тарифной ставки или оклада (должностного оклада) без компенсационных и стимулирующих выплат (постановление КС РФ от 27.06.2023 N 35-П).</w:t>
      </w:r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Федеральному законодателю поручено внести в действующее правовое регулирование необходимые изменения и предусмотреть конкретный порядок определения размера повышенной оплаты сверхурочной работы, с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чтобы обеспечить такую оплату в большем размере по сравнению с оплатой за анал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гичную работу, выполняемую в пределах установленной продолжительности рабочего времени.</w:t>
      </w:r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До внесения изменений труд привлеченного к сверхурочной работе 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трудника, зарплата которого кроме тарифной ставки или оклада включает ко</w:t>
      </w:r>
      <w:r w:rsidRPr="00E91F78">
        <w:rPr>
          <w:rFonts w:ascii="Times New Roman" w:hAnsi="Times New Roman" w:cs="Times New Roman"/>
          <w:sz w:val="28"/>
          <w:szCs w:val="28"/>
        </w:rPr>
        <w:t>м</w:t>
      </w:r>
      <w:r w:rsidRPr="00E91F78">
        <w:rPr>
          <w:rFonts w:ascii="Times New Roman" w:hAnsi="Times New Roman" w:cs="Times New Roman"/>
          <w:sz w:val="28"/>
          <w:szCs w:val="28"/>
        </w:rPr>
        <w:t>пенсационные и стимулирующие выплаты, производится следующим образом:</w:t>
      </w:r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– время, отработанное в пределах установленной для работника продо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жительности рабочего времени, оплачивается из расчета тарифной ставки или оклада с начислением всех дополнительных выплат, предусмотренных сист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мой оплаты труда, причем работнику должна быть гарантирована заработная плата в размере не ниже минимального размера оплаты труда без учета допо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нительных выплат за работу в условиях, отклоняющихся от нормальных;</w:t>
      </w:r>
      <w:proofErr w:type="gramEnd"/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– время, отработанное сверхурочно, оплачивается сверх заработной пл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ты, начисленной работнику за работу в пределах установленной для него пр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должительности рабочего времени, из расчета полуторной (за первые два часа) либо двойной (за последующие часы) тарифной ставки или оклада с начисл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нием всех компенсационных и стимулирующих выплат, предусмотренных си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темой оплаты труда, на одинарную тарифную ставку или одинарный оклад.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Тем самым оплата сверхурочной работы должна обеспечивать повышенную оплату труда работника по сравнению с оплатой аналогичной работы в пределах уст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новленной продолжительности рабочего времени.</w:t>
      </w:r>
    </w:p>
    <w:p w:rsidR="001424D7" w:rsidRPr="00E91F78" w:rsidRDefault="001424D7" w:rsidP="001424D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одностороннего отказа работ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дателя от исполнения условий коллективных договоров, локальных нормати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ных актов и трудовых договоров, предусматривающих оплату сверхурочной работы в более высоком размере, а равно и для произвольной отмены работ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дателем фактически сложившегося в конкретной организации более льготного порядка оплаты сверхурочной работы.</w:t>
      </w:r>
    </w:p>
    <w:p w:rsidR="001424D7" w:rsidRPr="00E91F78" w:rsidRDefault="001424D7" w:rsidP="00142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4D7" w:rsidRPr="00E91F78" w:rsidRDefault="001424D7" w:rsidP="00142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D7"/>
    <w:rsid w:val="001424D7"/>
    <w:rsid w:val="004020BC"/>
    <w:rsid w:val="0049606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D7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24D7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424D7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2023-12-25T06:17:00Z</dcterms:created>
  <dcterms:modified xsi:type="dcterms:W3CDTF">2023-12-25T06:17:00Z</dcterms:modified>
</cp:coreProperties>
</file>