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9" w:rsidRDefault="00107C52" w:rsidP="00590524">
      <w:pPr>
        <w:pStyle w:val="Standard"/>
        <w:spacing w:after="283"/>
        <w:jc w:val="both"/>
        <w:rPr>
          <w:rFonts w:hint="eastAsia"/>
        </w:rPr>
      </w:pPr>
      <w:r w:rsidRPr="00E8568D">
        <w:rPr>
          <w:rStyle w:val="StrongEmphasis"/>
        </w:rPr>
        <w:t>Прокурор разъясняет</w:t>
      </w:r>
      <w:r w:rsidR="00B43AB1" w:rsidRPr="00E8568D">
        <w:rPr>
          <w:rStyle w:val="StrongEmphasis"/>
        </w:rPr>
        <w:t xml:space="preserve">, </w:t>
      </w:r>
      <w:r w:rsidR="00347851" w:rsidRPr="00E8568D">
        <w:rPr>
          <w:rStyle w:val="StrongEmphasis"/>
        </w:rPr>
        <w:t xml:space="preserve">что </w:t>
      </w:r>
      <w:r w:rsidR="00590524" w:rsidRPr="00E8568D">
        <w:rPr>
          <w:rStyle w:val="StrongEmphasis"/>
        </w:rPr>
        <w:t>в</w:t>
      </w:r>
      <w:r w:rsidR="00590524" w:rsidRPr="00E8568D">
        <w:rPr>
          <w:rStyle w:val="StrongEmphasis"/>
          <w:b w:val="0"/>
        </w:rPr>
        <w:t xml:space="preserve"> </w:t>
      </w:r>
      <w:r w:rsidR="00F442B9" w:rsidRPr="00E8568D">
        <w:rPr>
          <w:b/>
        </w:rPr>
        <w:t>соответствии с постановлением Конституционного Суда Российской Федерации от 22.11.2024 № 54-П сам факт наличия у гражданина работы по совместительству не может рассматриваться в качестве основания для лишения его предусмотренных законом гарантий при увольнении с осно</w:t>
      </w:r>
      <w:bookmarkStart w:id="0" w:name="_GoBack"/>
      <w:bookmarkEnd w:id="0"/>
      <w:r w:rsidR="00F442B9" w:rsidRPr="00E8568D">
        <w:rPr>
          <w:b/>
        </w:rPr>
        <w:t>вного места работы</w:t>
      </w:r>
      <w:r w:rsidR="00F442B9">
        <w:t>.</w:t>
      </w:r>
    </w:p>
    <w:p w:rsidR="00F442B9" w:rsidRDefault="00F442B9" w:rsidP="00F442B9">
      <w:pPr>
        <w:pStyle w:val="Textbody"/>
        <w:spacing w:after="105"/>
        <w:jc w:val="both"/>
        <w:rPr>
          <w:rFonts w:hint="eastAsia"/>
        </w:rPr>
      </w:pPr>
      <w:r>
        <w:t>Не соответствующими Конституции Российской Федерации признаны части вторая и третья статьи 318 Трудового кодекса Российской Федерации в той мере, в какой они по смыслу, придаваемому им судебным толкованием, лишают работника, уволенного из организации, расположенной в районах Крайнего Севера или приравненных к ним местностях, в связи с ликвидацией организации либо сокращением численности или штата ее работников, права на выплату среднего месячного заработка за период трудоустройства лишь по причине того, что этот работник продолжает выполнять иную оплачиваемую работу у другого работодателя, которая на момент увольнения с основной работы являлась для него работой по совместительству. Федеральному законодателю надлежит внести в действующее правовое регулирование необходимые изменения. При этом федеральный законодатель в рамках предоставленных ему дискреционных полномочий не лишен возможности уточнить условия выплаты среднего месячного заработка за период трудоустройства работникам, которые после увольнения продолжают выполнять иную оплачиваемую работу у другого работодателя, являвшуюся для них работой по совместительству, включая сопоставимость размера трудового дохода, сохраняющегося у работника после его увольнения с основной работы, с утраченным вследствие увольнения заработком, а также иные заслуживающие внимания обстоятельства.</w:t>
      </w:r>
    </w:p>
    <w:p w:rsidR="00F442B9" w:rsidRDefault="00F442B9" w:rsidP="00F442B9">
      <w:pPr>
        <w:pStyle w:val="Textbody"/>
        <w:spacing w:after="105"/>
        <w:jc w:val="both"/>
        <w:rPr>
          <w:rFonts w:hint="eastAsia"/>
        </w:rPr>
      </w:pPr>
      <w:r>
        <w:t>Впредь до внесения в действующее правовое регулирование изменений, вытекающих из настоящего Постановления, работникам, которые на день увольнения из организаций, расположенных в районах Крайнего Севера и приравненных к ним местностях, работали по совместительству у другого работодателя и продолжили выполнение соответствующей работы после увольнения с основной работы, предоставляется гарантия, предусмотренная частями второй и третьей статьи 318 Трудового кодекса Российской Федерации, при соблюдении иных условий ее предоставления. Признание частей второй и третьей статьи 318 Трудового кодекса Российской Федерации не соответствующими Конституции Российской Федерации предполагает внесение необходимых изменений также в части вторую и третью его статьи 178, а до внесения в них надлежащих изменений - применение данных законоположений к возникающим на их основе отношениям с учетом особенностей, установленных абзацем вторым пункта 2 резолютивной части настоящего Постановления.</w:t>
      </w:r>
    </w:p>
    <w:p w:rsidR="001A2C27" w:rsidRDefault="001A2C27" w:rsidP="00F442B9">
      <w:pPr>
        <w:pStyle w:val="Textbody"/>
        <w:spacing w:after="105"/>
        <w:jc w:val="both"/>
        <w:rPr>
          <w:rFonts w:hint="eastAsia"/>
        </w:rPr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Дновского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18"/>
    <w:rsid w:val="0004020D"/>
    <w:rsid w:val="000471A3"/>
    <w:rsid w:val="000552BC"/>
    <w:rsid w:val="00091D89"/>
    <w:rsid w:val="000F2366"/>
    <w:rsid w:val="00107C52"/>
    <w:rsid w:val="001A2C27"/>
    <w:rsid w:val="001E2029"/>
    <w:rsid w:val="001E7BB4"/>
    <w:rsid w:val="00216D43"/>
    <w:rsid w:val="002343CB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84F03"/>
    <w:rsid w:val="00E8568D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3</cp:revision>
  <dcterms:created xsi:type="dcterms:W3CDTF">2024-12-25T14:51:00Z</dcterms:created>
  <dcterms:modified xsi:type="dcterms:W3CDTF">2024-12-27T08:39:00Z</dcterms:modified>
</cp:coreProperties>
</file>