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A8" w:rsidRDefault="007948A8" w:rsidP="007948A8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612F48" w:rsidRDefault="00612F48" w:rsidP="00612F48">
      <w:pPr>
        <w:pStyle w:val="Textbody"/>
        <w:rPr>
          <w:rFonts w:hint="eastAsia"/>
        </w:rPr>
      </w:pPr>
      <w:bookmarkStart w:id="0" w:name="_GoBack"/>
      <w:bookmarkEnd w:id="0"/>
      <w:r>
        <w:rPr>
          <w:rStyle w:val="StrongEmphasis"/>
        </w:rPr>
        <w:t>Прокуратура разъясняет: признаки 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С 1 сентября 2025 года устанавливаются признаки 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В перечне таких признаков: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– 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отходами;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– отсутствие на земельном участке, предназначенном для индивидуального жилищного строительства, в течении 7 и более лет индивидуального жилого дома, право на который зарегистрировано в соответствии с законом (есть исключения);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– наличие на земельном участке, не являющихся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земельного участка не приступил к выполнению работ по устранению указанных обстоятельств в течение одного года и более</w:t>
      </w:r>
      <w:r>
        <w:br/>
        <w:t>со дня их выявления (есть исключения).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Признаки неиспользования земельных участков из состава земель населенных пунктов, садовых земельных участков и огородных земельных участков не применяются: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– если на основании судебного акта или акта уполномоченного органа наложен арест, запрет на использование земельного участка в соответствии</w:t>
      </w:r>
      <w:r>
        <w:br/>
        <w:t>с его целевым назначением и (или) разрешенным использованием;</w:t>
      </w:r>
    </w:p>
    <w:p w:rsidR="00612F48" w:rsidRDefault="00612F48" w:rsidP="00612F48">
      <w:pPr>
        <w:pStyle w:val="Textbody"/>
        <w:jc w:val="both"/>
        <w:rPr>
          <w:rFonts w:hint="eastAsia"/>
        </w:rPr>
      </w:pPr>
      <w:r>
        <w:t>– в течение времени, когда земельный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612F48" w:rsidRDefault="00612F48" w:rsidP="00612F48">
      <w:pPr>
        <w:pStyle w:val="Textbody"/>
        <w:rPr>
          <w:rFonts w:hint="eastAsia"/>
        </w:rPr>
      </w:pPr>
      <w:r>
        <w:t>Документ действует до 1 сентября 2031 года.</w:t>
      </w:r>
    </w:p>
    <w:p w:rsidR="003B36ED" w:rsidRPr="00E75B37" w:rsidRDefault="003B36ED" w:rsidP="00612F48">
      <w:pPr>
        <w:pStyle w:val="Textbody"/>
        <w:spacing w:line="384" w:lineRule="auto"/>
        <w:rPr>
          <w:rFonts w:hint="eastAsia"/>
        </w:rPr>
      </w:pPr>
    </w:p>
    <w:sectPr w:rsidR="003B36ED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A715C"/>
    <w:rsid w:val="002C61BA"/>
    <w:rsid w:val="003608E5"/>
    <w:rsid w:val="003B36ED"/>
    <w:rsid w:val="004879FB"/>
    <w:rsid w:val="005040C5"/>
    <w:rsid w:val="00612F48"/>
    <w:rsid w:val="0075477C"/>
    <w:rsid w:val="007948A8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2025-06-19T09:47:00Z</dcterms:created>
  <dcterms:modified xsi:type="dcterms:W3CDTF">2025-06-27T08:37:00Z</dcterms:modified>
</cp:coreProperties>
</file>